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3E2CB4" w14:paraId="25431c5" w14:textId="25431c5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3E2CB4">
        <w:t>Rev 3462/2019-2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3E2CB4" w:rsidP="003E2CB4" w:rsidRDefault="003E2CB4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3E2CB4" w:rsidRDefault="003E2CB4">
      <w:pPr>
        <w:spacing w:line="360" w:lineRule="auto"/>
        <w:jc w:val="center"/>
      </w:pPr>
      <w:r>
        <w:t>R J E Š E N J E</w:t>
      </w:r>
    </w:p>
    <w:p w:rsidR="00C00699" w:rsidP="003E2CB4" w:rsidRDefault="00C00699">
      <w:pPr>
        <w:spacing w:line="360" w:lineRule="auto"/>
        <w:jc w:val="center"/>
      </w:pPr>
    </w:p>
    <w:p w:rsidR="003E2CB4" w:rsidP="00485B2D" w:rsidRDefault="003E2CB4">
      <w:pPr>
        <w:ind w:firstLine="720"/>
      </w:pPr>
      <w:bookmarkStart w:name="Pocetak" w:id="3"/>
      <w:bookmarkEnd w:id="3"/>
      <w:r>
        <w:t>Vrhovni sud Republike Hrvatske u vijeću sastavljenom od sudaca dr. sc. Jadranka Juga predsjednika vijeća, Goranke Barać - Ručević sutkinje izvjestiteljice i članice vijeća, Gordane Jalšovečki članice vijeća, Damira Kontreca člana vijeća i Željka Šarića člana vijeća, u predstečajnom postupku nad dužnikom Radnički nogometni klub Split s.d.d., OIB: 19808345315, Split, Hrvatske mornarice 10, kojeg zastupa punomoćnik Tomislav Krka, odvjetnik u Odvjetničkom društvu Krka &amp; Krka, d.o.o. Split, odlučujući o reviziji dužnika protiv rješenja Visokog trgovačkog suda Republike Hrvatske, poslovni broj Pž-3642/</w:t>
      </w:r>
      <w:r w:rsidR="006818F8">
        <w:t>20</w:t>
      </w:r>
      <w:r>
        <w:t>19-2 od 11. lipnja 2019. kojim je potvrđeno rješenje Trgovačkog suda u Splitu, poslovni broj St-114/</w:t>
      </w:r>
      <w:r w:rsidR="006818F8">
        <w:t>20</w:t>
      </w:r>
      <w:r>
        <w:t>19-5 od 29. travnja 2019., u sjednici održanoj 10. rujna 2019.,</w:t>
      </w:r>
    </w:p>
    <w:p w:rsidR="003E2CB4" w:rsidP="00485B2D" w:rsidRDefault="003E2CB4"/>
    <w:p w:rsidR="00485B2D" w:rsidP="00485B2D" w:rsidRDefault="00485B2D"/>
    <w:p w:rsidR="003E2CB4" w:rsidP="00485B2D" w:rsidRDefault="003E2CB4">
      <w:pPr>
        <w:jc w:val="center"/>
      </w:pPr>
      <w:r>
        <w:t>r i j e š i o   j e:</w:t>
      </w:r>
    </w:p>
    <w:p w:rsidR="003E2CB4" w:rsidP="00485B2D" w:rsidRDefault="003E2CB4"/>
    <w:p w:rsidR="003E2CB4" w:rsidP="00485B2D" w:rsidRDefault="003E2CB4">
      <w:pPr>
        <w:ind w:firstLine="720"/>
      </w:pPr>
      <w:r>
        <w:t>Revizija dužnika odbacuje se kao nedopuštena.</w:t>
      </w:r>
    </w:p>
    <w:p w:rsidR="003E2CB4" w:rsidP="00485B2D" w:rsidRDefault="003E2CB4"/>
    <w:p w:rsidR="00485B2D" w:rsidP="00485B2D" w:rsidRDefault="00485B2D"/>
    <w:p w:rsidR="003E2CB4" w:rsidP="00485B2D" w:rsidRDefault="003E2CB4">
      <w:pPr>
        <w:jc w:val="center"/>
      </w:pPr>
      <w:r>
        <w:t>Obrazloženje</w:t>
      </w:r>
    </w:p>
    <w:p w:rsidR="003E2CB4" w:rsidP="00485B2D" w:rsidRDefault="003E2CB4"/>
    <w:p w:rsidR="003E2CB4" w:rsidP="00485B2D" w:rsidRDefault="003E2CB4">
      <w:pPr>
        <w:ind w:firstLine="720"/>
      </w:pPr>
      <w:r>
        <w:t>Drugostupanjskim rješenjem odbijena je žalba dužnika i potvrđeno rješenje Trgovačkog suda u Splitu, poslovni broj St-114/</w:t>
      </w:r>
      <w:r w:rsidR="006818F8">
        <w:t>20</w:t>
      </w:r>
      <w:r>
        <w:t>19-5 od 29. travnja 2019. kojim je obustavljen predstečajni postupak nad dužnikom.</w:t>
      </w:r>
    </w:p>
    <w:p w:rsidR="003E2CB4" w:rsidP="00485B2D" w:rsidRDefault="003E2CB4"/>
    <w:p w:rsidR="003E2CB4" w:rsidP="00485B2D" w:rsidRDefault="003E2CB4">
      <w:pPr>
        <w:ind w:firstLine="720"/>
      </w:pPr>
      <w:r>
        <w:t>Protiv drugostupanjskog rješenja reviziju iz čl. 382. st. 2. Zakona o parničnom postupku („Narodne novine“, broj 53/91, 91/92, 112/99, 88/01, 117/03, 88/05, 2/07, 84/08, 96/08, 123/08, 57/11, 148/11, 25/13, 28/13 i 89/14 - dalje: ZPP) podnio je dužnik, s prijedlogom da se isto ukine, kao i rješenje prvostupanjskog suda, i predmet vrati prvostupanjskom sudu na ponovno odlučivanje.</w:t>
      </w:r>
    </w:p>
    <w:p w:rsidR="003E2CB4" w:rsidP="00485B2D" w:rsidRDefault="003E2CB4"/>
    <w:p w:rsidR="003E2CB4" w:rsidP="00485B2D" w:rsidRDefault="003E2CB4">
      <w:pPr>
        <w:ind w:firstLine="720"/>
      </w:pPr>
      <w:r>
        <w:t xml:space="preserve">Odgovor na reviziju nije podnesen. </w:t>
      </w:r>
    </w:p>
    <w:p w:rsidR="003E2CB4" w:rsidP="00485B2D" w:rsidRDefault="003E2CB4"/>
    <w:p w:rsidR="003E2CB4" w:rsidP="00485B2D" w:rsidRDefault="003E2CB4">
      <w:pPr>
        <w:ind w:firstLine="720"/>
      </w:pPr>
      <w:r>
        <w:t>Revizija nije dopuštena.</w:t>
      </w:r>
    </w:p>
    <w:p w:rsidR="003E2CB4" w:rsidP="00485B2D" w:rsidRDefault="003E2CB4"/>
    <w:p w:rsidR="003E2CB4" w:rsidP="00485B2D" w:rsidRDefault="003E2CB4">
      <w:pPr>
        <w:ind w:firstLine="720"/>
      </w:pPr>
      <w:r>
        <w:t>Ovrhovoditelj u reviziji ističe pravno pitanje za koje navodi da o njemu ovisi odluka o sporu te da je važno za osiguranje jedinstvene primjene prava i ravnopravnosti svih u njegovoj primjeni, a koje glasi:</w:t>
      </w:r>
    </w:p>
    <w:p w:rsidR="003E2CB4" w:rsidP="00485B2D" w:rsidRDefault="003E2CB4"/>
    <w:p w:rsidR="003E2CB4" w:rsidP="00485B2D" w:rsidRDefault="003E2CB4">
      <w:pPr>
        <w:ind w:firstLine="720"/>
      </w:pPr>
      <w:r>
        <w:t>„Je li dopušteno da sud obustavi postupak temeljem čl. 64. St. 1. T. 3. Stečajnog zakona ukoliko je dužnik podmirio sve obveze, odnosno ako je isplatio plaće radnika prema ugovoru o radu te je uplatio poreze i doprinose prema plaći?,</w:t>
      </w:r>
    </w:p>
    <w:p w:rsidR="003E2CB4" w:rsidP="00485B2D" w:rsidRDefault="003E2CB4">
      <w:pPr>
        <w:ind w:firstLine="720"/>
      </w:pPr>
    </w:p>
    <w:p w:rsidR="003E2CB4" w:rsidP="00485B2D" w:rsidRDefault="006818F8">
      <w:pPr>
        <w:ind w:firstLine="720"/>
      </w:pPr>
      <w:r>
        <w:t>odnosno</w:t>
      </w:r>
    </w:p>
    <w:p w:rsidR="005135B7" w:rsidP="00485B2D" w:rsidRDefault="005135B7">
      <w:pPr>
        <w:ind w:firstLine="720"/>
      </w:pPr>
    </w:p>
    <w:p w:rsidR="003E2CB4" w:rsidP="00485B2D" w:rsidRDefault="003E2CB4">
      <w:pPr>
        <w:ind w:firstLine="720"/>
      </w:pPr>
      <w:r>
        <w:t>Jesu li ispunjeni uvjeti za obustavu predstečajnog postupka, ako su tijekom trajanja tog postupka otklonjeni uvjeti iz čl. 64. st. 1. t. 3.?“</w:t>
      </w:r>
    </w:p>
    <w:p w:rsidR="003E2CB4" w:rsidP="00485B2D" w:rsidRDefault="003E2CB4"/>
    <w:p w:rsidR="003E2CB4" w:rsidP="00485B2D" w:rsidRDefault="003E2CB4">
      <w:pPr>
        <w:ind w:firstLine="720"/>
      </w:pPr>
      <w:r>
        <w:t>U smislu odredbe čl. 392.a st. 2. ZPP revizijski sud ispituje pobijano rješenje samo u dijelu u kojem se pobija revizijom i samo zbog pitanja koje je važno za osiguranje jedinstvene primjene prava i ravnopravnosti svih u njegovoj primjeni zbog kojega je podnesena i koje je u njoj određeno naznačeno kao takvo uz pozivanje na propise i druge izvore prava koji se na to pitanje odnose. U takvoj reviziji stranka treba, prema čl. 382. st. 3. ZPP,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primjeni.</w:t>
      </w:r>
    </w:p>
    <w:p w:rsidR="003E2CB4" w:rsidP="00485B2D" w:rsidRDefault="003E2CB4"/>
    <w:p w:rsidR="003E2CB4" w:rsidP="00485B2D" w:rsidRDefault="003E2CB4">
      <w:pPr>
        <w:ind w:firstLine="720"/>
      </w:pPr>
      <w:r>
        <w:t>Dakle, iz tih propisa proizlaze uvjeti za dopuštenost revizije tj. da dužnost revidenta da u reviziji 1) određeno naznači pravno pitanje uz 2) određeno navođenje propisa i drugih važećih izvora prava koji se na njega odnose, 3) izloži razloge zbog kojih smatra da je ono važno za osiguranje jedinstvene primjene prava i ravnopravnosti svih u njegovoj primjeni te 4) da odluka u sporu ovisi o rješenju tog pitanja.</w:t>
      </w:r>
    </w:p>
    <w:p w:rsidR="003E2CB4" w:rsidP="00485B2D" w:rsidRDefault="003E2CB4"/>
    <w:p w:rsidR="003E2CB4" w:rsidP="00485B2D" w:rsidRDefault="003E2CB4">
      <w:pPr>
        <w:ind w:firstLine="720"/>
      </w:pPr>
      <w:r>
        <w:t>Revizijski sud smatra da nema potrebe posebno cijeniti je li pravno pitanje određeno naznačeno ili nije te jesu li u reviziji određeno navedeni propisi koji se na njega odnose, budući da reviziji nisu izloženi razlozi zbog kojih podnositelj revizije smatra da je ono važno za osiguranje jedinstvene primjene prava i ravnopravnosti svih u njegovoj primjeni. Tako, razlog za podnošenje tzv. izvanredne revizije, prema čl. 382. st. 2. ZPP primjerice postoji:</w:t>
      </w:r>
    </w:p>
    <w:p w:rsidR="00485B2D" w:rsidP="00485B2D" w:rsidRDefault="00485B2D">
      <w:pPr>
        <w:ind w:firstLine="720"/>
      </w:pPr>
    </w:p>
    <w:p w:rsidR="003E2CB4" w:rsidP="00485B2D" w:rsidRDefault="003E2CB4">
      <w:pPr>
        <w:ind w:firstLine="720"/>
      </w:pPr>
      <w:r>
        <w:t>1) ako o tom pitanju revizijski sud još uvijek nije zauzeo shvaćanje odlučujući u pojedinim predmetima na odjelnoj sjednici, a riječ je o pitanju o kojemu postoji različita praksa drugostupanjskih sudova,</w:t>
      </w:r>
    </w:p>
    <w:p w:rsidR="003E2CB4" w:rsidP="00485B2D" w:rsidRDefault="003E2CB4">
      <w:pPr>
        <w:ind w:firstLine="720"/>
      </w:pPr>
    </w:p>
    <w:p w:rsidR="003E2CB4" w:rsidP="00485B2D" w:rsidRDefault="003E2CB4">
      <w:pPr>
        <w:ind w:firstLine="720"/>
      </w:pPr>
      <w:r>
        <w:t>2) ako je o tom pitanju revizijski sud već zauzeo shvaćanje, ali je odluka drugostupanjskoga suda utemeljena na shvaćanju koje nije podudarno s tim shvaćanjem,</w:t>
      </w:r>
    </w:p>
    <w:p w:rsidR="003E2CB4" w:rsidP="00485B2D" w:rsidRDefault="003E2CB4">
      <w:pPr>
        <w:ind w:firstLine="720"/>
      </w:pPr>
    </w:p>
    <w:p w:rsidR="003E2CB4" w:rsidP="00485B2D" w:rsidRDefault="003E2CB4">
      <w:pPr>
        <w:ind w:firstLine="720"/>
      </w:pPr>
      <w:r>
        <w:t>3) ako je o tom pitanju revizijski sud već zauzeo shvaćanje i presuda se drugostupanjskoga suda temelji na tom shvaćanju, ali bi - osobito uvažavajući razloge iznesene tijekom prethodnoga prvostupanjskoga i žalbenoga postupka, zbog promjene u pravnom sustavu uvjetovane novim zakonodavstvom ili međunarodnim sporazumima te odlukom Ustavnoga suda Republike Hrvatske, Europskoga suda za ljudska prava ili Europskog suda - trebalo preispitati sudsku praksu.</w:t>
      </w:r>
    </w:p>
    <w:p w:rsidR="003E2CB4" w:rsidP="00485B2D" w:rsidRDefault="003E2CB4"/>
    <w:p w:rsidR="003E2CB4" w:rsidP="00485B2D" w:rsidRDefault="003E2CB4">
      <w:pPr>
        <w:ind w:firstLine="720"/>
      </w:pPr>
      <w:r>
        <w:t>Revident nije naveo bilo koji od tih razloga koji bi ukazivali na to da su postavljena pitanja važna za osiguranje jedinstvene primjene prava i ravnopravnosti svih u njegovoj primjeni, a ni bilo koji drugi relevantan razlog važnosti u smislu citiranog propisa, pa je zbog navedenih razloga revizija odbačena na temelju odredbe čl. 392.b st. 3. ZPP.</w:t>
      </w:r>
    </w:p>
    <w:p w:rsidR="00C00699" w:rsidP="00485B2D" w:rsidRDefault="00C00699"/>
    <w:p w:rsidR="00C00699" w:rsidP="00485B2D" w:rsidRDefault="00C00699">
      <w:pPr>
        <w:jc w:val="center"/>
      </w:pPr>
      <w:r>
        <w:t xml:space="preserve">Zagreb, </w:t>
      </w:r>
      <w:bookmarkStart w:name="Datum" w:id="4"/>
      <w:bookmarkEnd w:id="4"/>
      <w:r w:rsidR="003E2CB4">
        <w:t>10. rujna 2019.</w:t>
      </w:r>
    </w:p>
    <w:p w:rsidR="00C00699" w:rsidP="00485B2D" w:rsidRDefault="00C00699"/>
    <w:p w:rsidR="00C00699" w:rsidP="00485B2D" w:rsidRDefault="003E2CB4">
      <w:pPr>
        <w:tabs>
          <w:tab w:val="left" w:pos="3969"/>
          <w:tab w:val="left" w:pos="7088"/>
        </w:tabs>
        <w:ind w:left="5812"/>
      </w:pPr>
      <w:bookmarkStart w:name="Potpis" w:id="5"/>
      <w:bookmarkEnd w:id="5"/>
      <w:r>
        <w:t>Predsjednik vijeća:</w:t>
      </w:r>
    </w:p>
    <w:p w:rsidR="00C00699" w:rsidP="00485B2D" w:rsidRDefault="003E2CB4">
      <w:pPr>
        <w:tabs>
          <w:tab w:val="left" w:pos="7088"/>
        </w:tabs>
        <w:ind w:left="5529"/>
      </w:pPr>
      <w:r>
        <w:t>dr. sc. Jadranko Jug</w:t>
      </w:r>
      <w:r w:rsidR="00485B2D">
        <w:t>, v. r.</w:t>
      </w:r>
    </w:p>
    <w:p w:rsidR="00485B2D" w:rsidP="00485B2D" w:rsidRDefault="00485B2D">
      <w:pPr>
        <w:tabs>
          <w:tab w:val="left" w:pos="7088"/>
        </w:tabs>
      </w:pPr>
    </w:p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485B2D" w:rsidTr="00AA2F2E">
        <w:tc>
          <w:tcPr>
            <w:tcW w:w="5068" w:type="dxa"/>
          </w:tcPr>
          <w:p w:rsidR="00485B2D" w:rsidP="00485B2D" w:rsidRDefault="00485B2D">
            <w:pPr>
              <w:jc w:val="center"/>
            </w:pPr>
            <w:r>
              <w:t>ZA TOČNOST OTPRAVKA</w:t>
            </w:r>
          </w:p>
          <w:p w:rsidR="00485B2D" w:rsidP="00485B2D" w:rsidRDefault="00485B2D">
            <w:pPr>
              <w:jc w:val="center"/>
            </w:pPr>
            <w:r>
              <w:t>Ovlašteni službenik:</w:t>
            </w:r>
          </w:p>
        </w:tc>
      </w:tr>
      <w:tr w:rsidR="00485B2D" w:rsidTr="00AA2F2E">
        <w:tc>
          <w:tcPr>
            <w:tcW w:w="5068" w:type="dxa"/>
          </w:tcPr>
          <w:p w:rsidR="00485B2D" w:rsidP="00485B2D" w:rsidRDefault="00485B2D">
            <w:pPr>
              <w:jc w:val="center"/>
            </w:pPr>
            <w:r>
              <w:t>Voditelj Pisarnice za prijem i otpremu</w:t>
            </w:r>
          </w:p>
          <w:p w:rsidR="00485B2D" w:rsidP="00485B2D" w:rsidRDefault="00485B2D">
            <w:pPr>
              <w:jc w:val="center"/>
            </w:pPr>
          </w:p>
          <w:p w:rsidR="00485B2D" w:rsidP="00485B2D" w:rsidRDefault="00485B2D">
            <w:pPr>
              <w:jc w:val="center"/>
            </w:pPr>
            <w:r>
              <w:t>Mirko Paša</w:t>
            </w:r>
          </w:p>
        </w:tc>
      </w:tr>
    </w:tbl>
    <w:p w:rsidR="00485B2D" w:rsidP="00485B2D" w:rsidRDefault="00485B2D">
      <w:pPr>
        <w:tabs>
          <w:tab w:val="left" w:pos="7088"/>
        </w:tabs>
      </w:pPr>
    </w:p>
    <w:sectPr w:rsidR="00485B2D" w:rsidSect="00485B2D">
      <w:headerReference w:type="default" r:id="rId9"/>
      <w:pgSz w:w="11906" w:h="16838" w:code="9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2CB4" w:rsidRDefault="003E2CB4">
      <w:r>
        <w:separator/>
      </w:r>
    </w:p>
  </w:endnote>
  <w:endnote w:type="continuationSeparator" w:id="0">
    <w:p w:rsidR="003E2CB4" w:rsidRDefault="003E2C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2CB4" w:rsidRDefault="003E2CB4">
      <w:r>
        <w:separator/>
      </w:r>
    </w:p>
  </w:footnote>
  <w:footnote w:type="continuationSeparator" w:id="0">
    <w:p w:rsidR="003E2CB4" w:rsidRDefault="003E2C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CB4" w:rsidRDefault="003E2CB4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C2DAD">
      <w:rPr>
        <w:noProof/>
      </w:rPr>
      <w:t>3</w:t>
    </w:r>
    <w:r>
      <w:fldChar w:fldCharType="end"/>
    </w:r>
    <w:r>
      <w:t xml:space="preserve"> -</w:t>
    </w:r>
    <w:r>
      <w:tab/>
      <w:t>Rev 3462/2019-2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B4"/>
    <w:rsid w:val="000B1D67"/>
    <w:rsid w:val="001C5F8F"/>
    <w:rsid w:val="002106D4"/>
    <w:rsid w:val="002776FC"/>
    <w:rsid w:val="002D4BDE"/>
    <w:rsid w:val="00314C88"/>
    <w:rsid w:val="00373474"/>
    <w:rsid w:val="003E2CB4"/>
    <w:rsid w:val="00467BFD"/>
    <w:rsid w:val="00485B2D"/>
    <w:rsid w:val="004F1DE7"/>
    <w:rsid w:val="005135B7"/>
    <w:rsid w:val="005B75D4"/>
    <w:rsid w:val="005C2DAD"/>
    <w:rsid w:val="006322D8"/>
    <w:rsid w:val="006818F8"/>
    <w:rsid w:val="00690173"/>
    <w:rsid w:val="006A7398"/>
    <w:rsid w:val="007B0D20"/>
    <w:rsid w:val="009401B4"/>
    <w:rsid w:val="00AA2546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106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06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06D4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06D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06D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6D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6D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6D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Rev-3462/2019-2</izvorni_sadrzaj>
    <derivirana_varijabla naziv="DomainObject.Oznaka_1">Rev-3462/2019-2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Barać-Ručević</izvorni_sadrzaj>
    <derivirana_varijabla naziv="DomainObject.DonositeljOdluke.Prezime_1">Barać-Ručević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3462</izvorni_sadrzaj>
    <derivirana_varijabla naziv="DomainObject.Predmet.Broj_1">3462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2019.</izvorni_sadrzaj>
    <derivirana_varijabla naziv="DomainObject.Predmet.DatumOsnivanja_1">29.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Goranka Barać-Ručević</izvorni_sadrzaj>
    <derivirana_varijabla naziv="DomainObject.Predmet.Izvjestitelj_1">Goranka Barać-Ručević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Rev-3462/2019</izvorni_sadrzaj>
    <derivirana_varijabla naziv="DomainObject.Predmet.OznakaBroj_1">Rev-3462/2019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V - Građanski </izvorni_sadrzaj>
    <derivirana_varijabla naziv="DomainObject.Predmet.Referada.Naziv_1">Vijeće V - Građanski </derivirana_varijabla>
  </DomainObject.Predmet.Referada.Naziv>
  <DomainObject.Predmet.Referada.Oznaka>
    <izvorni_sadrzaj>V</izvorni_sadrzaj>
    <derivirana_varijabla naziv="DomainObject.Predmet.Referada.Oznaka_1">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Goranka Barać-Ručević</izvorni_sadrzaj>
    <derivirana_varijabla naziv="DomainObject.Predmet.Referada.Sudac_1">Goranka Barać-Ručević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Nikolina Blagec</izvorni_sadrzaj>
    <derivirana_varijabla naziv="DomainObject.Predmet.Zapisnicar_1">Nikolina Blagec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Tomislav Krka</item>
    </izvorni_sadrzaj>
    <derivirana_varijabla naziv="DomainObject.Predmet.OstaliListFormated_1">
      <item>Odvjetnik Tomislav Krka</item>
    </derivirana_varijabla>
  </DomainObject.Predmet.OstaliListFormated>
  <DomainObject.Predmet.OstaliListFormatedOIB>
    <izvorni_sadrzaj>
      <item>Odvjetnik Tomislav Krka, OIB 35059945589</item>
    </izvorni_sadrzaj>
    <derivirana_varijabla naziv="DomainObject.Predmet.OstaliListFormatedOIB_1">
      <item>Odvjetnik Tomislav Krka, OIB 35059945589</item>
    </derivirana_varijabla>
  </DomainObject.Predmet.OstaliListFormatedOIB>
  <DomainObject.Predmet.OstaliListFormatedWithAdress>
    <izvorni_sadrzaj>
      <item>Odvjetnik Tomislav Krka, Starčevićeva 13, 21000 Split</item>
    </izvorni_sadrzaj>
    <derivirana_varijabla naziv="DomainObject.Predmet.OstaliListFormatedWithAdress_1">
      <item>Odvjetnik Tomislav Krka, Starčevićeva 13, 21000 Split</item>
    </derivirana_varijabla>
  </DomainObject.Predmet.OstaliListFormatedWithAdress>
  <DomainObject.Predmet.OstaliListFormatedWithAdressOIB>
    <izvorni_sadrzaj>
      <item>Odvjetnik Tomislav Krka, OIB 35059945589, Starčevićeva 13, 21000 Split</item>
    </izvorni_sadrzaj>
    <derivirana_varijabla naziv="DomainObject.Predmet.OstaliListFormatedWithAdressOIB_1">
      <item>Odvjetnik Tomislav Krka, OIB 35059945589, Starčevićeva 13, 21000 Split</item>
    </derivirana_varijabla>
  </DomainObject.Predmet.OstaliListFormatedWithAdressOIB>
  <DomainObject.Predmet.OstaliListNazivFormated>
    <izvorni_sadrzaj>
      <item>Odvjetnik Tomislav Krka</item>
    </izvorni_sadrzaj>
    <derivirana_varijabla naziv="DomainObject.Predmet.OstaliListNazivFormated_1">
      <item>Odvjetnik Tomislav Krka</item>
    </derivirana_varijabla>
  </DomainObject.Predmet.OstaliListNazivFormated>
  <DomainObject.Predmet.OstaliListNazivFormatedOIB>
    <izvorni_sadrzaj>
      <item>Odvjetnik Tomislav Krka, OIB 35059945589</item>
    </izvorni_sadrzaj>
    <derivirana_varijabla naziv="DomainObject.Predmet.OstaliListNazivFormatedOIB_1">
      <item>Odvjetnik Tomislav Krka, OIB 35059945589</item>
    </derivirana_varijabla>
  </DomainObject.Predmet.OstaliListNazivFormatedOIB>
  <DomainObject.Predmet.ClanoviVijeca>
    <izvorni_sadrzaj>Gordana Jalšovečki, Damir Kontrec, Željko Šarić</izvorni_sadrzaj>
    <derivirana_varijabla naziv="DomainObject.Predmet.ClanoviVijeca_1">Gordana Jalšovečki, Damir Kontrec, Željko Šarić</derivirana_varijabla>
  </DomainObject.Predmet.ClanoviVijeca>
  <DomainObject.Predmet.PredsjednikVijeca>
    <izvorni_sadrzaj>Jadranko Jug</izvorni_sadrzaj>
    <derivirana_varijabla naziv="DomainObject.Predmet.PredsjednikVijeca_1">Jadranko Jug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Rev-3462/2019-2</izvorni_sadrzaj>
    <derivirana_varijabla naziv="DomainObject.PoslovniBrojDokumenta_1">Rev-3462/2019-2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Odvjetnik Tomislav Krka</item>
    </izvorni_sadrzaj>
    <derivirana_varijabla naziv="DomainObject.Predmet.SudioniciListNaziv_1">
      <item>RADNIČKI NOGOMETNI KLUB SPLIT sportsko dioničko društvo za obavljanje sportskih djelatnosti</item>
      <item>Odvjetnik Tomislav Krka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  <item>Odvjetnik Tomislav Krka, OIB 35059945589, Starčevićeva 13,21000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  <item>Odvjetnik Tomislav Krka,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35059945589</item>
    </izvorni_sadrzaj>
    <derivirana_varijabla naziv="DomainObject.Predmet.SudioniciListNazivOIB_1">
      <item>, OIB 19808345315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St-114/2019</izvorni_sadrzaj>
    <derivirana_varijabla naziv="DomainObject.Predmet.OznakaNizestupanjskogPredmeta_1">St-114/2019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>Pž-3642/2019</izvorni_sadrzaj>
    <derivirana_varijabla naziv="DomainObject.Predmet.OznakaDrugostupanjskogPredmetaKodRevizija_1">Pž-3642/2019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3</properties:Pages>
  <properties:Words>815</properties:Words>
  <properties:Characters>4346</properties:Characters>
  <properties:Lines>111</properties:Lines>
  <properties:Paragraphs>32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2019-09-11T08:52:00Z</dcterms:created>
  <dc:creator>Lemaić, Danijela</dc:creator>
  <cp:lastModifiedBy>Marija Omazić</cp:lastModifiedBy>
  <cp:lastPrinted>2019-10-03T12:29:00Z</cp:lastPrinted>
  <dcterms:modified xmlns:xsi="http://www.w3.org/2001/XMLSchema-instance" xsi:type="dcterms:W3CDTF">2019-10-10T07:25:00Z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Odluka o reviziji Vrhovnog suda (Rev-3462-19-2.docx)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